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17" w:rsidRDefault="00286422">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164A12">
        <w:rPr>
          <w:rFonts w:ascii="Times New Roman" w:hAnsi="Times New Roman"/>
          <w:b/>
          <w:bCs/>
          <w:color w:val="000000" w:themeColor="text1"/>
          <w:sz w:val="32"/>
          <w:szCs w:val="32"/>
        </w:rPr>
        <w:t>LONG TRƯỜNG</w:t>
      </w:r>
      <w:bookmarkStart w:id="0" w:name="_GoBack"/>
      <w:bookmarkEnd w:id="0"/>
    </w:p>
    <w:p w:rsidR="00294B17" w:rsidRDefault="00286422">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294B17" w:rsidRDefault="00286422">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294B17" w:rsidRDefault="00286422">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CHÍNH SÁCH</w:t>
      </w:r>
    </w:p>
    <w:p w:rsidR="00294B17" w:rsidRDefault="00286422">
      <w:pPr>
        <w:pStyle w:val="BodyTextIndent"/>
        <w:spacing w:line="240" w:lineRule="auto"/>
        <w:jc w:val="center"/>
        <w:rPr>
          <w:rFonts w:ascii="Times New Roman" w:hAnsi="Times New Roman" w:cs="Times New Roman"/>
          <w:b/>
          <w:bCs/>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bCs/>
          <w:i/>
          <w:iCs/>
          <w:color w:val="000000" w:themeColor="text1"/>
          <w:sz w:val="26"/>
          <w:szCs w:val="26"/>
        </w:rPr>
        <w:t>Quyết định số 4077/QĐ-UBND ngày 04/11/2020; Quyết định số 5905/QĐ-UBND ngày 20/12/2024)</w:t>
      </w:r>
    </w:p>
    <w:p w:rsidR="00294B17" w:rsidRDefault="00294B17">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294B17">
        <w:tc>
          <w:tcPr>
            <w:tcW w:w="894" w:type="dxa"/>
          </w:tcPr>
          <w:p w:rsidR="00294B17" w:rsidRDefault="00286422">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294B17" w:rsidRDefault="00286422">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294B17" w:rsidRDefault="00286422">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294B17">
        <w:tc>
          <w:tcPr>
            <w:tcW w:w="8522" w:type="dxa"/>
            <w:gridSpan w:val="3"/>
          </w:tcPr>
          <w:p w:rsidR="00294B17" w:rsidRDefault="00286422">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iCs/>
                <w:color w:val="000000" w:themeColor="text1"/>
                <w:sz w:val="28"/>
                <w:szCs w:val="28"/>
              </w:rPr>
              <w:t>Quyết định số 4077/QĐ-UBND ngày 04/11/2020</w:t>
            </w:r>
          </w:p>
        </w:tc>
      </w:tr>
      <w:tr w:rsidR="00294B17">
        <w:trPr>
          <w:trHeight w:val="431"/>
        </w:trPr>
        <w:tc>
          <w:tcPr>
            <w:tcW w:w="894" w:type="dxa"/>
          </w:tcPr>
          <w:p w:rsidR="00294B17" w:rsidRDefault="00294B17">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4B17" w:rsidRDefault="00286422">
            <w:pPr>
              <w:rPr>
                <w:rFonts w:cs="Times New Roman"/>
                <w:bCs/>
                <w:color w:val="000000" w:themeColor="text1"/>
                <w:sz w:val="28"/>
                <w:szCs w:val="28"/>
                <w:shd w:val="clear" w:color="auto" w:fill="FFFFFF"/>
              </w:rPr>
            </w:pPr>
            <w:r>
              <w:rPr>
                <w:rFonts w:cs="Times New Roman"/>
                <w:color w:val="000000" w:themeColor="text1"/>
                <w:sz w:val="28"/>
                <w:szCs w:val="28"/>
                <w:shd w:val="clear" w:color="auto" w:fill="FFFFFF"/>
              </w:rPr>
              <w:t>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p>
        </w:tc>
        <w:tc>
          <w:tcPr>
            <w:tcW w:w="2841" w:type="dxa"/>
          </w:tcPr>
          <w:p w:rsidR="00294B17" w:rsidRDefault="0028642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r w:rsidR="00294B17">
        <w:tc>
          <w:tcPr>
            <w:tcW w:w="894" w:type="dxa"/>
          </w:tcPr>
          <w:p w:rsidR="00294B17" w:rsidRDefault="00294B17">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4B17" w:rsidRDefault="00286422">
            <w:pPr>
              <w:rPr>
                <w:rFonts w:cs="Times New Roman"/>
                <w:bCs/>
                <w:color w:val="000000" w:themeColor="text1"/>
                <w:sz w:val="28"/>
                <w:szCs w:val="28"/>
                <w:shd w:val="clear" w:color="auto" w:fill="FFFFFF"/>
              </w:rPr>
            </w:pPr>
            <w:r>
              <w:rPr>
                <w:rFonts w:cs="Times New Roman"/>
                <w:color w:val="000000" w:themeColor="text1"/>
                <w:sz w:val="28"/>
                <w:szCs w:val="28"/>
                <w:shd w:val="clear" w:color="auto" w:fill="FFFFFF"/>
              </w:rPr>
              <w:t>Giải quyết chế độ trợ cấp 1 lần đối với quân nhân, người làm công tác cơ yếu hưởng lương như đối với quân nhân, công an nhân dân nhập ngũ sau ngày 30/4/1975, trực tiếp tham gia chiến tranh bảo vệ tổ quốc và làm nhiệm vụ quốc tế, có đủ từ 20 năm trở lên phục vụ trong quân đội, cơ yếu đã phục viên xuất ngũ, thôi việc (đối tượng từ trần)</w:t>
            </w:r>
          </w:p>
        </w:tc>
        <w:tc>
          <w:tcPr>
            <w:tcW w:w="2841" w:type="dxa"/>
          </w:tcPr>
          <w:p w:rsidR="00294B17" w:rsidRDefault="0028642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1666875" cy="1666875"/>
                          </a:xfrm>
                          <a:prstGeom prst="rect">
                            <a:avLst/>
                          </a:prstGeom>
                          <a:noFill/>
                          <a:ln>
                            <a:noFill/>
                          </a:ln>
                        </pic:spPr>
                      </pic:pic>
                    </a:graphicData>
                  </a:graphic>
                </wp:inline>
              </w:drawing>
            </w:r>
          </w:p>
        </w:tc>
      </w:tr>
      <w:tr w:rsidR="00294B17">
        <w:tc>
          <w:tcPr>
            <w:tcW w:w="8522" w:type="dxa"/>
            <w:gridSpan w:val="3"/>
          </w:tcPr>
          <w:p w:rsidR="00294B17" w:rsidRDefault="00286422">
            <w:pPr>
              <w:pStyle w:val="BodyTextIndent"/>
              <w:widowControl/>
              <w:spacing w:line="240" w:lineRule="auto"/>
              <w:rPr>
                <w:sz w:val="28"/>
                <w:szCs w:val="28"/>
              </w:rPr>
            </w:pPr>
            <w:r>
              <w:rPr>
                <w:rFonts w:ascii="Times New Roman" w:hAnsi="Times New Roman" w:cs="Times New Roman"/>
                <w:b/>
                <w:bCs/>
                <w:iCs/>
                <w:color w:val="000000" w:themeColor="text1"/>
                <w:sz w:val="28"/>
                <w:szCs w:val="28"/>
              </w:rPr>
              <w:t>Quyết định số 5905/QĐ-UBND ngày 20/12/2024</w:t>
            </w:r>
          </w:p>
        </w:tc>
      </w:tr>
      <w:tr w:rsidR="00294B17">
        <w:tc>
          <w:tcPr>
            <w:tcW w:w="894" w:type="dxa"/>
          </w:tcPr>
          <w:p w:rsidR="00294B17" w:rsidRDefault="00294B17">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294B17" w:rsidRDefault="00286422">
            <w:pPr>
              <w:widowControl/>
              <w:textAlignment w:val="center"/>
              <w:rPr>
                <w:rFonts w:cs="Times New Roman"/>
                <w:color w:val="000000" w:themeColor="text1"/>
                <w:sz w:val="28"/>
                <w:szCs w:val="28"/>
                <w:shd w:val="clear" w:color="auto" w:fill="FFFFFF"/>
              </w:rPr>
            </w:pPr>
            <w:r>
              <w:rPr>
                <w:rFonts w:eastAsia="SimSun" w:cs="Times New Roman"/>
                <w:color w:val="000000"/>
                <w:sz w:val="28"/>
                <w:szCs w:val="28"/>
                <w:lang w:eastAsia="zh-CN" w:bidi="ar"/>
              </w:rP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UBND tỉnh</w:t>
            </w:r>
          </w:p>
        </w:tc>
        <w:tc>
          <w:tcPr>
            <w:tcW w:w="2841" w:type="dxa"/>
          </w:tcPr>
          <w:p w:rsidR="00294B17" w:rsidRDefault="00286422">
            <w:pPr>
              <w:pStyle w:val="BodyTextIndent"/>
              <w:widowControl/>
              <w:spacing w:line="240" w:lineRule="auto"/>
              <w:jc w:val="center"/>
              <w:rPr>
                <w:sz w:val="28"/>
                <w:szCs w:val="28"/>
              </w:rPr>
            </w:pPr>
            <w:r>
              <w:rPr>
                <w:noProof/>
                <w:sz w:val="28"/>
                <w:szCs w:val="28"/>
              </w:rPr>
              <w:drawing>
                <wp:inline distT="0" distB="0" distL="114300" distR="114300">
                  <wp:extent cx="1666875" cy="16668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1666875" cy="1666875"/>
                          </a:xfrm>
                          <a:prstGeom prst="rect">
                            <a:avLst/>
                          </a:prstGeom>
                          <a:noFill/>
                          <a:ln>
                            <a:noFill/>
                          </a:ln>
                        </pic:spPr>
                      </pic:pic>
                    </a:graphicData>
                  </a:graphic>
                </wp:inline>
              </w:drawing>
            </w:r>
          </w:p>
        </w:tc>
      </w:tr>
      <w:tr w:rsidR="00294B17">
        <w:tc>
          <w:tcPr>
            <w:tcW w:w="894" w:type="dxa"/>
          </w:tcPr>
          <w:p w:rsidR="00294B17" w:rsidRDefault="00294B17">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294B17" w:rsidRDefault="00286422">
            <w:pPr>
              <w:widowControl/>
              <w:textAlignment w:val="center"/>
              <w:rPr>
                <w:rFonts w:cs="Times New Roman"/>
                <w:color w:val="000000" w:themeColor="text1"/>
                <w:sz w:val="28"/>
                <w:szCs w:val="28"/>
                <w:shd w:val="clear" w:color="auto" w:fill="FFFFFF"/>
              </w:rPr>
            </w:pPr>
            <w:r>
              <w:rPr>
                <w:rFonts w:eastAsia="SimSun" w:cs="Times New Roman"/>
                <w:color w:val="000000"/>
                <w:sz w:val="28"/>
                <w:szCs w:val="28"/>
                <w:lang w:eastAsia="zh-CN" w:bidi="ar"/>
              </w:rP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UBND tỉnh</w:t>
            </w:r>
          </w:p>
        </w:tc>
        <w:tc>
          <w:tcPr>
            <w:tcW w:w="2841" w:type="dxa"/>
          </w:tcPr>
          <w:p w:rsidR="00294B17" w:rsidRDefault="00286422">
            <w:pPr>
              <w:pStyle w:val="BodyTextIndent"/>
              <w:widowControl/>
              <w:spacing w:line="240" w:lineRule="auto"/>
              <w:jc w:val="center"/>
              <w:rPr>
                <w:sz w:val="28"/>
                <w:szCs w:val="28"/>
              </w:rPr>
            </w:pPr>
            <w:r>
              <w:rPr>
                <w:noProof/>
                <w:sz w:val="28"/>
                <w:szCs w:val="28"/>
              </w:rPr>
              <w:drawing>
                <wp:inline distT="0" distB="0" distL="114300" distR="114300">
                  <wp:extent cx="1666875" cy="166687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666875" cy="1666875"/>
                          </a:xfrm>
                          <a:prstGeom prst="rect">
                            <a:avLst/>
                          </a:prstGeom>
                          <a:noFill/>
                          <a:ln>
                            <a:noFill/>
                          </a:ln>
                        </pic:spPr>
                      </pic:pic>
                    </a:graphicData>
                  </a:graphic>
                </wp:inline>
              </w:drawing>
            </w:r>
          </w:p>
        </w:tc>
      </w:tr>
    </w:tbl>
    <w:p w:rsidR="00294B17" w:rsidRDefault="00294B17">
      <w:pPr>
        <w:pStyle w:val="BodyTextIndent"/>
        <w:spacing w:line="240" w:lineRule="auto"/>
        <w:jc w:val="center"/>
        <w:rPr>
          <w:rFonts w:ascii="Times New Roman" w:hAnsi="Times New Roman"/>
          <w:b/>
          <w:bCs/>
          <w:color w:val="002060"/>
          <w:sz w:val="40"/>
          <w:szCs w:val="40"/>
        </w:rPr>
      </w:pPr>
    </w:p>
    <w:p w:rsidR="00294B17" w:rsidRDefault="00294B17"/>
    <w:sectPr w:rsidR="00294B1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61DD8"/>
    <w:rsid w:val="000716D2"/>
    <w:rsid w:val="00071AAB"/>
    <w:rsid w:val="000B76C4"/>
    <w:rsid w:val="000C5610"/>
    <w:rsid w:val="000E6552"/>
    <w:rsid w:val="000F3A4F"/>
    <w:rsid w:val="000F59AC"/>
    <w:rsid w:val="001364FE"/>
    <w:rsid w:val="001368DD"/>
    <w:rsid w:val="00147DB3"/>
    <w:rsid w:val="001518A5"/>
    <w:rsid w:val="00164A12"/>
    <w:rsid w:val="00170095"/>
    <w:rsid w:val="00170E4F"/>
    <w:rsid w:val="001743F4"/>
    <w:rsid w:val="00187C33"/>
    <w:rsid w:val="001936B7"/>
    <w:rsid w:val="00196AB1"/>
    <w:rsid w:val="00201333"/>
    <w:rsid w:val="00210FA7"/>
    <w:rsid w:val="00216417"/>
    <w:rsid w:val="0026631D"/>
    <w:rsid w:val="00286422"/>
    <w:rsid w:val="00294B17"/>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A44DF"/>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24C8"/>
    <w:rsid w:val="00DD30ED"/>
    <w:rsid w:val="00E64C21"/>
    <w:rsid w:val="00EC24C6"/>
    <w:rsid w:val="00EF2933"/>
    <w:rsid w:val="00F05146"/>
    <w:rsid w:val="00F1115D"/>
    <w:rsid w:val="00F3513C"/>
    <w:rsid w:val="00F465C5"/>
    <w:rsid w:val="00F5180D"/>
    <w:rsid w:val="00F51B21"/>
    <w:rsid w:val="00F51D87"/>
    <w:rsid w:val="00F8455C"/>
    <w:rsid w:val="014200EA"/>
    <w:rsid w:val="03215CDF"/>
    <w:rsid w:val="060E0032"/>
    <w:rsid w:val="077F6CA9"/>
    <w:rsid w:val="083E5CAD"/>
    <w:rsid w:val="08A40A3B"/>
    <w:rsid w:val="08BE63D7"/>
    <w:rsid w:val="0A6F675F"/>
    <w:rsid w:val="0F050957"/>
    <w:rsid w:val="0F453709"/>
    <w:rsid w:val="11574FD3"/>
    <w:rsid w:val="13DE6DAA"/>
    <w:rsid w:val="155827D5"/>
    <w:rsid w:val="15602647"/>
    <w:rsid w:val="159959B5"/>
    <w:rsid w:val="16B0397F"/>
    <w:rsid w:val="16DA33A5"/>
    <w:rsid w:val="1AFA723D"/>
    <w:rsid w:val="1C9023B5"/>
    <w:rsid w:val="1CF567EC"/>
    <w:rsid w:val="20881397"/>
    <w:rsid w:val="23103FFF"/>
    <w:rsid w:val="239D3C34"/>
    <w:rsid w:val="24306766"/>
    <w:rsid w:val="246E270F"/>
    <w:rsid w:val="25B8504E"/>
    <w:rsid w:val="26846A33"/>
    <w:rsid w:val="282C68CB"/>
    <w:rsid w:val="284F38AC"/>
    <w:rsid w:val="28B34B66"/>
    <w:rsid w:val="2BDF0087"/>
    <w:rsid w:val="2C693B64"/>
    <w:rsid w:val="2F96321D"/>
    <w:rsid w:val="30411738"/>
    <w:rsid w:val="308F02A8"/>
    <w:rsid w:val="31F063DF"/>
    <w:rsid w:val="3206592E"/>
    <w:rsid w:val="328935E2"/>
    <w:rsid w:val="35930400"/>
    <w:rsid w:val="37805CB4"/>
    <w:rsid w:val="37906537"/>
    <w:rsid w:val="37A62957"/>
    <w:rsid w:val="3AA6435D"/>
    <w:rsid w:val="3FE07F49"/>
    <w:rsid w:val="412A00B7"/>
    <w:rsid w:val="43E24368"/>
    <w:rsid w:val="46A13EA7"/>
    <w:rsid w:val="4904040E"/>
    <w:rsid w:val="49385627"/>
    <w:rsid w:val="4B506924"/>
    <w:rsid w:val="4B9942B9"/>
    <w:rsid w:val="4CAF373D"/>
    <w:rsid w:val="4D8C60EC"/>
    <w:rsid w:val="50BB4CF4"/>
    <w:rsid w:val="528A4526"/>
    <w:rsid w:val="54C41673"/>
    <w:rsid w:val="5775167E"/>
    <w:rsid w:val="5AE8172E"/>
    <w:rsid w:val="5E856BD0"/>
    <w:rsid w:val="5F37180C"/>
    <w:rsid w:val="5F8316F1"/>
    <w:rsid w:val="5FAE5260"/>
    <w:rsid w:val="62DB34C1"/>
    <w:rsid w:val="62E17E4F"/>
    <w:rsid w:val="65556E00"/>
    <w:rsid w:val="672076AF"/>
    <w:rsid w:val="68525941"/>
    <w:rsid w:val="6C686419"/>
    <w:rsid w:val="6D497EBF"/>
    <w:rsid w:val="6DB75DDB"/>
    <w:rsid w:val="6E4D3131"/>
    <w:rsid w:val="6E512007"/>
    <w:rsid w:val="6E666B87"/>
    <w:rsid w:val="70786080"/>
    <w:rsid w:val="7276366C"/>
    <w:rsid w:val="73F65002"/>
    <w:rsid w:val="74344114"/>
    <w:rsid w:val="76A12FDC"/>
    <w:rsid w:val="76ED3C2C"/>
    <w:rsid w:val="77FC60C8"/>
    <w:rsid w:val="78BE5266"/>
    <w:rsid w:val="78F46288"/>
    <w:rsid w:val="7A0D0C2E"/>
    <w:rsid w:val="7C2E2799"/>
    <w:rsid w:val="7D4A79E2"/>
    <w:rsid w:val="7D8F71A6"/>
    <w:rsid w:val="7DFD2723"/>
    <w:rsid w:val="7E201EAF"/>
    <w:rsid w:val="7E6D7427"/>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00B03A-14BD-4431-AC30-0C706AA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 w:type="character" w:customStyle="1" w:styleId="apple-converted-space">
    <w:name w:val="apple-converted-spac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